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3D29" w14:textId="77777777" w:rsidR="00E96BAA" w:rsidRPr="00E96BAA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 xml:space="preserve">Executive Vice-President of the European Commission </w:t>
      </w:r>
    </w:p>
    <w:p w14:paraId="50ACB603" w14:textId="77777777" w:rsidR="00E96BAA" w:rsidRPr="00E96BAA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 xml:space="preserve">Mr. Frans Timmermans </w:t>
      </w:r>
    </w:p>
    <w:p w14:paraId="1017522A" w14:textId="77777777" w:rsidR="00E96BAA" w:rsidRPr="00E96BAA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 xml:space="preserve">Commissioner for Transport </w:t>
      </w:r>
    </w:p>
    <w:p w14:paraId="4D48C730" w14:textId="77777777" w:rsidR="00E96BAA" w:rsidRPr="00E96BAA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 xml:space="preserve">Ms. Adina </w:t>
      </w:r>
      <w:proofErr w:type="spellStart"/>
      <w:r w:rsidRPr="00E96BAA">
        <w:rPr>
          <w:lang w:val="en-GB"/>
        </w:rPr>
        <w:t>Vălean</w:t>
      </w:r>
      <w:proofErr w:type="spellEnd"/>
      <w:r w:rsidRPr="00E96BAA">
        <w:rPr>
          <w:lang w:val="en-GB"/>
        </w:rPr>
        <w:t xml:space="preserve"> </w:t>
      </w:r>
    </w:p>
    <w:p w14:paraId="4F7D9788" w14:textId="77777777" w:rsidR="00E96BAA" w:rsidRPr="00E96BAA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 xml:space="preserve">Commissioner for Environment </w:t>
      </w:r>
    </w:p>
    <w:p w14:paraId="2ECACE87" w14:textId="77777777" w:rsidR="00E96BAA" w:rsidRPr="00E96BAA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 xml:space="preserve">Mr. </w:t>
      </w:r>
      <w:proofErr w:type="spellStart"/>
      <w:r w:rsidRPr="00E96BAA">
        <w:rPr>
          <w:lang w:val="en-GB"/>
        </w:rPr>
        <w:t>Virginijus</w:t>
      </w:r>
      <w:proofErr w:type="spellEnd"/>
      <w:r w:rsidRPr="00E96BAA">
        <w:rPr>
          <w:lang w:val="en-GB"/>
        </w:rPr>
        <w:t xml:space="preserve"> </w:t>
      </w:r>
      <w:proofErr w:type="spellStart"/>
      <w:r w:rsidRPr="00E96BAA">
        <w:rPr>
          <w:lang w:val="en-GB"/>
        </w:rPr>
        <w:t>Sinkevičius</w:t>
      </w:r>
      <w:proofErr w:type="spellEnd"/>
      <w:r w:rsidRPr="00E96BAA">
        <w:rPr>
          <w:lang w:val="en-GB"/>
        </w:rPr>
        <w:t xml:space="preserve"> </w:t>
      </w:r>
    </w:p>
    <w:p w14:paraId="06210CF0" w14:textId="77777777" w:rsidR="00E96BAA" w:rsidRPr="00E96BAA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 xml:space="preserve">Commissioner for the Internal Market </w:t>
      </w:r>
    </w:p>
    <w:p w14:paraId="5C43976F" w14:textId="77777777" w:rsidR="00E96BAA" w:rsidRPr="00E96BAA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 xml:space="preserve">Mr. Thierry Breton </w:t>
      </w:r>
    </w:p>
    <w:p w14:paraId="55397DE1" w14:textId="77777777" w:rsidR="00E96BAA" w:rsidRPr="00E96BAA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 xml:space="preserve">Commissioner for Cohesion and Reforms </w:t>
      </w:r>
    </w:p>
    <w:p w14:paraId="4F56A90E" w14:textId="0FD23B40" w:rsidR="008C55F0" w:rsidRDefault="00E96BAA" w:rsidP="00E96BAA">
      <w:pPr>
        <w:spacing w:after="0"/>
        <w:jc w:val="right"/>
        <w:rPr>
          <w:lang w:val="en-GB"/>
        </w:rPr>
      </w:pPr>
      <w:r w:rsidRPr="00E96BAA">
        <w:rPr>
          <w:lang w:val="en-GB"/>
        </w:rPr>
        <w:t>Ms. Elisa Ferreira</w:t>
      </w:r>
    </w:p>
    <w:p w14:paraId="0F37AFB0" w14:textId="665BB792" w:rsidR="00E96BAA" w:rsidRDefault="00E96BAA" w:rsidP="00E96BAA">
      <w:pPr>
        <w:spacing w:after="0"/>
        <w:jc w:val="both"/>
        <w:rPr>
          <w:lang w:val="en-GB"/>
        </w:rPr>
      </w:pPr>
    </w:p>
    <w:p w14:paraId="679E4490" w14:textId="05244237" w:rsidR="00E96BAA" w:rsidRDefault="00E96BAA" w:rsidP="00E96BAA">
      <w:pPr>
        <w:spacing w:after="0"/>
        <w:jc w:val="both"/>
        <w:rPr>
          <w:lang w:val="en-GB"/>
        </w:rPr>
      </w:pPr>
      <w:r>
        <w:rPr>
          <w:lang w:val="en-GB"/>
        </w:rPr>
        <w:t>Ort, Datum</w:t>
      </w:r>
    </w:p>
    <w:p w14:paraId="5B0CDB0C" w14:textId="7087A07A" w:rsidR="00E96BAA" w:rsidRDefault="00E96BAA" w:rsidP="00E96BAA">
      <w:pPr>
        <w:spacing w:after="0"/>
        <w:jc w:val="both"/>
        <w:rPr>
          <w:lang w:val="en-GB"/>
        </w:rPr>
      </w:pPr>
    </w:p>
    <w:p w14:paraId="1E245E7C" w14:textId="1B4F2D89" w:rsidR="00E96BAA" w:rsidRDefault="00E96BAA" w:rsidP="00E96BAA">
      <w:pPr>
        <w:spacing w:after="0"/>
        <w:jc w:val="both"/>
        <w:rPr>
          <w:i/>
          <w:iCs/>
        </w:rPr>
      </w:pPr>
      <w:r w:rsidRPr="00E96BAA">
        <w:rPr>
          <w:i/>
          <w:iCs/>
        </w:rPr>
        <w:t>Sehr geehrte</w:t>
      </w:r>
      <w:r w:rsidRPr="00E96BAA">
        <w:rPr>
          <w:i/>
          <w:iCs/>
        </w:rPr>
        <w:t>r</w:t>
      </w:r>
      <w:r w:rsidRPr="00E96BAA">
        <w:rPr>
          <w:i/>
          <w:iCs/>
        </w:rPr>
        <w:t xml:space="preserve"> </w:t>
      </w:r>
      <w:r w:rsidRPr="00E96BAA">
        <w:rPr>
          <w:i/>
          <w:iCs/>
        </w:rPr>
        <w:t>Herr</w:t>
      </w:r>
      <w:r w:rsidRPr="00E96BAA">
        <w:rPr>
          <w:i/>
          <w:iCs/>
        </w:rPr>
        <w:t xml:space="preserve"> Vizepräsident, sehr geehrte Kommissionsmitglieder,</w:t>
      </w:r>
    </w:p>
    <w:p w14:paraId="4792A5C7" w14:textId="5FEEA84B" w:rsidR="00E96BAA" w:rsidRDefault="00E96BAA" w:rsidP="00E96BAA">
      <w:pPr>
        <w:spacing w:after="0"/>
        <w:jc w:val="both"/>
      </w:pPr>
    </w:p>
    <w:p w14:paraId="7B49568A" w14:textId="77777777" w:rsidR="00E96BAA" w:rsidRPr="00E96BAA" w:rsidRDefault="00E96BAA" w:rsidP="00E96BAA">
      <w:pPr>
        <w:spacing w:after="0"/>
        <w:jc w:val="center"/>
        <w:rPr>
          <w:b/>
          <w:bCs/>
          <w:sz w:val="28"/>
          <w:szCs w:val="28"/>
        </w:rPr>
      </w:pPr>
      <w:r w:rsidRPr="00E96BAA">
        <w:rPr>
          <w:b/>
          <w:bCs/>
          <w:sz w:val="28"/>
          <w:szCs w:val="28"/>
        </w:rPr>
        <w:t>Biomethan: ein wesentlicher Bestandteil von kreislauforientierten Städten</w:t>
      </w:r>
    </w:p>
    <w:p w14:paraId="61BB3FC1" w14:textId="6A0BFC5C" w:rsidR="00E96BAA" w:rsidRDefault="00E96BAA" w:rsidP="00E96BAA">
      <w:pPr>
        <w:spacing w:after="0"/>
        <w:jc w:val="center"/>
        <w:rPr>
          <w:b/>
          <w:bCs/>
          <w:sz w:val="28"/>
          <w:szCs w:val="28"/>
        </w:rPr>
      </w:pPr>
      <w:r w:rsidRPr="00E96BAA">
        <w:rPr>
          <w:b/>
          <w:bCs/>
          <w:sz w:val="28"/>
          <w:szCs w:val="28"/>
        </w:rPr>
        <w:t>und Regionen in Europa</w:t>
      </w:r>
    </w:p>
    <w:p w14:paraId="68DD5339" w14:textId="55B39CEC" w:rsidR="00E96BAA" w:rsidRPr="00E96BAA" w:rsidRDefault="00E96BAA" w:rsidP="00E96BAA">
      <w:pPr>
        <w:spacing w:after="0"/>
        <w:jc w:val="center"/>
        <w:rPr>
          <w:b/>
          <w:bCs/>
          <w:sz w:val="24"/>
          <w:szCs w:val="24"/>
        </w:rPr>
      </w:pPr>
      <w:r w:rsidRPr="00E96BAA">
        <w:rPr>
          <w:b/>
          <w:bCs/>
          <w:sz w:val="24"/>
          <w:szCs w:val="24"/>
        </w:rPr>
        <w:t>Betreff</w:t>
      </w:r>
      <w:r w:rsidRPr="00E96BAA">
        <w:rPr>
          <w:b/>
          <w:bCs/>
          <w:sz w:val="24"/>
          <w:szCs w:val="24"/>
        </w:rPr>
        <w:t xml:space="preserve">: EU-Städte fordern EU-Anerkennung und Unterstützung für </w:t>
      </w:r>
      <w:r>
        <w:rPr>
          <w:b/>
          <w:bCs/>
          <w:sz w:val="24"/>
          <w:szCs w:val="24"/>
        </w:rPr>
        <w:t>Ansätze von Städten und Kommunen zur Kreislaufwirtschaft</w:t>
      </w:r>
      <w:r w:rsidRPr="00E96BAA">
        <w:rPr>
          <w:b/>
          <w:bCs/>
          <w:sz w:val="24"/>
          <w:szCs w:val="24"/>
        </w:rPr>
        <w:t xml:space="preserve"> </w:t>
      </w:r>
      <w:r w:rsidRPr="00E96BAA">
        <w:rPr>
          <w:b/>
          <w:bCs/>
          <w:sz w:val="24"/>
          <w:szCs w:val="24"/>
        </w:rPr>
        <w:t>mit Biomethan als Kraftstoff aus organischen Abfallströmen</w:t>
      </w:r>
    </w:p>
    <w:p w14:paraId="6D52C4A7" w14:textId="77627F11" w:rsidR="00E96BAA" w:rsidRDefault="00E96BAA" w:rsidP="00E96BAA">
      <w:pPr>
        <w:spacing w:after="0"/>
        <w:jc w:val="both"/>
      </w:pPr>
    </w:p>
    <w:p w14:paraId="18B1AA70" w14:textId="77777777" w:rsidR="00E96BAA" w:rsidRPr="00E96BAA" w:rsidRDefault="00E96BAA" w:rsidP="00E96BAA">
      <w:pPr>
        <w:spacing w:after="0"/>
        <w:jc w:val="both"/>
      </w:pPr>
    </w:p>
    <w:p w14:paraId="2F3A6332" w14:textId="296E8DB9" w:rsidR="00E96BAA" w:rsidRDefault="00E96BAA" w:rsidP="00E96BAA">
      <w:pPr>
        <w:spacing w:after="0"/>
        <w:jc w:val="both"/>
      </w:pPr>
      <w:r>
        <w:t>Wir, die mitunterzeichnenden europäischen Gemeinden, Regionen und Städte, bekennen uns zum Ziel der Klimaneutralität</w:t>
      </w:r>
      <w:r>
        <w:t xml:space="preserve"> </w:t>
      </w:r>
      <w:r>
        <w:t xml:space="preserve">bis 2050, das sich die Europäische Union gesetzt hat. Das Konzept der Stadt </w:t>
      </w:r>
      <w:r>
        <w:t xml:space="preserve">mit zirkulärer Wertschöpfung </w:t>
      </w:r>
      <w:r>
        <w:t>ist wichtig, um sicherzustellen, dass unsere</w:t>
      </w:r>
      <w:r>
        <w:t xml:space="preserve"> </w:t>
      </w:r>
      <w:r>
        <w:t>Kommunen nachhaltiger werden, die lokale Wirtschaft entwickel</w:t>
      </w:r>
      <w:r>
        <w:t>t wird</w:t>
      </w:r>
      <w:r>
        <w:t xml:space="preserve">, Arbeitsplätze </w:t>
      </w:r>
      <w:r>
        <w:t xml:space="preserve">geschaffen werden </w:t>
      </w:r>
      <w:proofErr w:type="gramStart"/>
      <w:r>
        <w:t xml:space="preserve">sowie </w:t>
      </w:r>
      <w:r>
        <w:t xml:space="preserve"> unsere</w:t>
      </w:r>
      <w:proofErr w:type="gramEnd"/>
      <w:r>
        <w:t xml:space="preserve"> </w:t>
      </w:r>
      <w:r>
        <w:t xml:space="preserve">Umwelt und das Wohlergehen unserer Bürger </w:t>
      </w:r>
      <w:r>
        <w:t>geschützt werden</w:t>
      </w:r>
      <w:r>
        <w:t>. Biogas ist ein echter Wegbereiter für eine Kreislaufwirtschaft: Wir können</w:t>
      </w:r>
      <w:r>
        <w:t xml:space="preserve"> </w:t>
      </w:r>
      <w:r>
        <w:t>durch die Behandlung lokaler organischer Abfälle und kommunaler Abwässer Biogas erzeugen, und dieses erneuerbare Gas kann</w:t>
      </w:r>
      <w:r>
        <w:t xml:space="preserve"> </w:t>
      </w:r>
      <w:proofErr w:type="spellStart"/>
      <w:r>
        <w:t>kann</w:t>
      </w:r>
      <w:proofErr w:type="spellEnd"/>
      <w:r>
        <w:t xml:space="preserve"> als Treibstoff für unsere öffentlichen Verkehrsmittel und privaten Fuhrparks verwendet werden (sobald es auf Biomethan umgestellt ist) und erleichtert</w:t>
      </w:r>
      <w:r>
        <w:t xml:space="preserve"> </w:t>
      </w:r>
      <w:r>
        <w:t xml:space="preserve">den Zugang aller zu nachhaltiger Mobilität. Die Städte und Regionen der EU sollten ermutigt werden, </w:t>
      </w:r>
      <w:r>
        <w:t>i</w:t>
      </w:r>
      <w:r>
        <w:t xml:space="preserve">ntegrierte Konzepte für </w:t>
      </w:r>
      <w:r>
        <w:t>Städte und Kommunen mit zirkulärer Wertschöpfung</w:t>
      </w:r>
      <w:r>
        <w:t xml:space="preserve"> zu entwickeln und ihre Ressourcen optimal zu nutzen.</w:t>
      </w:r>
    </w:p>
    <w:p w14:paraId="40320851" w14:textId="77777777" w:rsidR="00E96BAA" w:rsidRDefault="00E96BAA" w:rsidP="00E96BAA">
      <w:pPr>
        <w:spacing w:after="0"/>
        <w:jc w:val="both"/>
      </w:pPr>
    </w:p>
    <w:p w14:paraId="06914F03" w14:textId="3CB9DC11" w:rsidR="00E96BAA" w:rsidRDefault="00E96BAA" w:rsidP="00E96BAA">
      <w:pPr>
        <w:spacing w:after="0"/>
        <w:jc w:val="both"/>
      </w:pPr>
      <w:r>
        <w:t xml:space="preserve">Wir unterstützen den Aufbau einer umweltfreundlichen </w:t>
      </w:r>
      <w:r>
        <w:t>elektrifizierten</w:t>
      </w:r>
      <w:r>
        <w:t xml:space="preserve"> Verkehrsinfrastruktur und bitten die Institutionen der Europäischen </w:t>
      </w:r>
      <w:proofErr w:type="spellStart"/>
      <w:r>
        <w:t>Unio</w:t>
      </w:r>
      <w:proofErr w:type="spellEnd"/>
      <w:r>
        <w:t>, uns die Möglichkeit zu geben, unter gleichen Bedingungen andere alternative Optionen wie</w:t>
      </w:r>
      <w:r>
        <w:t xml:space="preserve"> </w:t>
      </w:r>
      <w:r>
        <w:t xml:space="preserve">erneuerbare Gasmobilität als wesentliche lokale </w:t>
      </w:r>
      <w:proofErr w:type="spellStart"/>
      <w:r>
        <w:t>Dekarbonisierungsinstrumente</w:t>
      </w:r>
      <w:proofErr w:type="spellEnd"/>
      <w:r>
        <w:t xml:space="preserve"> zu fördern. Dies wird es unseren Gemeinden ermöglichen</w:t>
      </w:r>
      <w:r>
        <w:t xml:space="preserve">, </w:t>
      </w:r>
      <w:r>
        <w:t>Abfall in eine lokale Ressource umzuwandeln und einen erneuerbaren Kraftstoff zu erzeugen, der speziell auf die Bedürfnisse des öffentlichen Verkehrs und der</w:t>
      </w:r>
      <w:r>
        <w:t xml:space="preserve"> </w:t>
      </w:r>
      <w:r>
        <w:t xml:space="preserve">Mobilitätsbedürfnisse </w:t>
      </w:r>
      <w:r>
        <w:t>der Industrier zugeschnitten ist</w:t>
      </w:r>
      <w:r>
        <w:t>.</w:t>
      </w:r>
    </w:p>
    <w:p w14:paraId="413C3B03" w14:textId="3EB0BCD4" w:rsidR="00E96BAA" w:rsidRDefault="00E96BAA" w:rsidP="00E96BAA">
      <w:pPr>
        <w:spacing w:after="0"/>
        <w:jc w:val="both"/>
      </w:pPr>
    </w:p>
    <w:p w14:paraId="1D7AF880" w14:textId="360D53C3" w:rsidR="00E96BAA" w:rsidRDefault="00E96BAA" w:rsidP="00E96BAA">
      <w:pPr>
        <w:spacing w:after="0"/>
        <w:jc w:val="both"/>
      </w:pPr>
      <w:r>
        <w:t xml:space="preserve">Die Produktion von Biomethan ist ein optimaler Weg, um die lokalen Bioabfallströme in unseren Gebieten zu verwerten. Es wird geschätzt, dass in Europa bereits mehr als 350 Gemeinden erfolgreich </w:t>
      </w:r>
    </w:p>
    <w:p w14:paraId="1D48E995" w14:textId="3F9B3298" w:rsidR="00E96BAA" w:rsidRDefault="00E96BAA" w:rsidP="00E96BAA">
      <w:pPr>
        <w:spacing w:after="0"/>
        <w:jc w:val="both"/>
      </w:pPr>
      <w:r>
        <w:t>Biomethan aus ihren organischen Abfallströmen produzieren. Abfälle sind die zweitgrößte Quelle von Methan</w:t>
      </w:r>
      <w:r>
        <w:t>e</w:t>
      </w:r>
      <w:r>
        <w:t>missionen in der EU. Die anaerobe Vergärung von organischen Abfällen liefert nicht nur einen positiven Beitrag zur Verringerung der Treibhausgasemissionen, sondern</w:t>
      </w:r>
      <w:r>
        <w:t xml:space="preserve"> Gärreste eignen sich ebenso </w:t>
      </w:r>
      <w:r>
        <w:lastRenderedPageBreak/>
        <w:t>hervorragend als Dünger</w:t>
      </w:r>
      <w:r>
        <w:t xml:space="preserve">. Biomethan ist somit ein wesentlicher Bestandteil eines </w:t>
      </w:r>
      <w:proofErr w:type="gramStart"/>
      <w:r>
        <w:t>wirklich nachhaltigen</w:t>
      </w:r>
      <w:proofErr w:type="gramEnd"/>
      <w:r>
        <w:t xml:space="preserve"> Kreislaufwirtschaftskonzepts.</w:t>
      </w:r>
    </w:p>
    <w:p w14:paraId="3FF0D09A" w14:textId="147F868E" w:rsidR="00E96BAA" w:rsidRDefault="00E96BAA" w:rsidP="00E96BAA">
      <w:pPr>
        <w:spacing w:after="0"/>
        <w:jc w:val="both"/>
      </w:pPr>
    </w:p>
    <w:p w14:paraId="40192A1E" w14:textId="339107E7" w:rsidR="00E96BAA" w:rsidRDefault="00E96BAA" w:rsidP="00E96BAA">
      <w:pPr>
        <w:spacing w:after="0"/>
        <w:jc w:val="both"/>
      </w:pPr>
      <w:r>
        <w:t>Die Erzeugung von Biomethan kann die Dekarbonisierung der lokalen Verkehrsträger unterstützen. Städtische</w:t>
      </w:r>
      <w:r w:rsidR="00C828E3">
        <w:t xml:space="preserve"> </w:t>
      </w:r>
      <w:r>
        <w:t>Verkehrsbetriebe und private Flotten nutzen diesen erneuerbaren Kraftstoff in Bussen, Abfallsammelfahrzeugen, Kleintransportern, Lastkraftwagen und anderen lokalen Verkehrsträgern. Biomethan kann herkömmliche</w:t>
      </w:r>
      <w:r w:rsidR="00C828E3">
        <w:t xml:space="preserve"> </w:t>
      </w:r>
      <w:r>
        <w:t>Kraftstoffe in all seinen verschiedenen Einsatzbereichen ersetzen. Die Verwendung von Biomethan im Verkehr, allein oder in Kombination mit grünem</w:t>
      </w:r>
      <w:r w:rsidR="00C828E3">
        <w:t xml:space="preserve"> </w:t>
      </w:r>
      <w:r>
        <w:t xml:space="preserve">Strom, kann die Emissionen sogar unter </w:t>
      </w:r>
      <w:proofErr w:type="spellStart"/>
      <w:r>
        <w:t>Null</w:t>
      </w:r>
      <w:proofErr w:type="spellEnd"/>
      <w:r>
        <w:t xml:space="preserve"> senken. Es reduziert auch die Lärm- und Luftverschmutzung</w:t>
      </w:r>
    </w:p>
    <w:p w14:paraId="7B59AA8F" w14:textId="4C80BC27" w:rsidR="00E96BAA" w:rsidRDefault="00E96BAA" w:rsidP="00E96BAA">
      <w:pPr>
        <w:spacing w:after="0"/>
        <w:jc w:val="both"/>
      </w:pPr>
      <w:r>
        <w:t>Vergleich zu Dieselkraftstoff erheblich und trägt so zur Entwicklung nachhaltigerer und gesünderer städtischer Gebiete bei.</w:t>
      </w:r>
    </w:p>
    <w:p w14:paraId="01BEFA90" w14:textId="169F2A5A" w:rsidR="00C828E3" w:rsidRDefault="00C828E3" w:rsidP="00E96BAA">
      <w:pPr>
        <w:spacing w:after="0"/>
        <w:jc w:val="both"/>
      </w:pPr>
    </w:p>
    <w:p w14:paraId="73286F79" w14:textId="34A70D2E" w:rsidR="00C828E3" w:rsidRDefault="00C828E3" w:rsidP="00C828E3">
      <w:pPr>
        <w:spacing w:after="0"/>
        <w:jc w:val="both"/>
      </w:pPr>
      <w:r>
        <w:t xml:space="preserve">Die Mobilität mit erneuerbarem Gas ist eine leicht verfügbare und wettbewerbsfähige Alternative zu fossilen Brennstoffen, </w:t>
      </w:r>
      <w:r>
        <w:t xml:space="preserve">welche </w:t>
      </w:r>
      <w:r>
        <w:t xml:space="preserve">die Dekarbonisierung der lokalen Mobilität unterstützen kann. Dies wirkt sich positiv auf das öffentliche </w:t>
      </w:r>
      <w:r>
        <w:t xml:space="preserve">Verkehrsangebot und </w:t>
      </w:r>
      <w:r>
        <w:t>Dienstleistungen für unsere Bürger aus. Es ist auch eine saubere Mobilitätsoption für viele lokale B</w:t>
      </w:r>
      <w:r>
        <w:t>ranchen</w:t>
      </w:r>
      <w:r>
        <w:t>, die auf den Einsatz professioneller Fahrzeuge angewiesen sind, wie z. B. Lieferdienste, Gärtner</w:t>
      </w:r>
      <w:r>
        <w:t xml:space="preserve">, </w:t>
      </w:r>
      <w:r>
        <w:t>Reparaturdienste usw.</w:t>
      </w:r>
    </w:p>
    <w:p w14:paraId="07B1657F" w14:textId="3B8F6D10" w:rsidR="00C828E3" w:rsidRDefault="00C828E3" w:rsidP="00C828E3">
      <w:pPr>
        <w:spacing w:after="0"/>
        <w:jc w:val="both"/>
      </w:pPr>
    </w:p>
    <w:p w14:paraId="0857D3EF" w14:textId="04F52FA2" w:rsidR="00C828E3" w:rsidRDefault="00C828E3" w:rsidP="00C828E3">
      <w:pPr>
        <w:spacing w:after="0"/>
        <w:jc w:val="both"/>
      </w:pPr>
      <w:r>
        <w:t>Eine wachsende Zahl von Kommunen in ganz Europa beweist, dass Biomethanfahrzeuge und -flotten einen erheblichen Beitrag</w:t>
      </w:r>
      <w:r>
        <w:t xml:space="preserve"> </w:t>
      </w:r>
      <w:r>
        <w:t xml:space="preserve">von Biomethan-Fahrzeugen und -Flotten zur Einsparung von CO2-Emissionen im Verkehrssektor. Dies, zusammen </w:t>
      </w:r>
      <w:proofErr w:type="gramStart"/>
      <w:r>
        <w:t>mit</w:t>
      </w:r>
      <w:r>
        <w:t xml:space="preserve"> </w:t>
      </w:r>
      <w:r>
        <w:t>positiven Beitrag</w:t>
      </w:r>
      <w:proofErr w:type="gramEnd"/>
      <w:r>
        <w:t xml:space="preserve"> zur </w:t>
      </w:r>
      <w:r>
        <w:t>Nutzbarmachung</w:t>
      </w:r>
      <w:r>
        <w:t xml:space="preserve"> organische</w:t>
      </w:r>
      <w:r>
        <w:t>r</w:t>
      </w:r>
      <w:r>
        <w:t xml:space="preserve"> Siedlungsabfälle</w:t>
      </w:r>
      <w:r>
        <w:t>,</w:t>
      </w:r>
      <w:r>
        <w:t xml:space="preserve"> macht Städte und Gemeinden</w:t>
      </w:r>
      <w:r>
        <w:t xml:space="preserve"> </w:t>
      </w:r>
      <w:r>
        <w:t>nachhaltiger.</w:t>
      </w:r>
    </w:p>
    <w:p w14:paraId="4D311319" w14:textId="6EB6773A" w:rsidR="00C828E3" w:rsidRDefault="00C828E3" w:rsidP="00C828E3">
      <w:pPr>
        <w:spacing w:after="0"/>
        <w:jc w:val="both"/>
      </w:pPr>
    </w:p>
    <w:p w14:paraId="6908E168" w14:textId="2F57B925" w:rsidR="00C828E3" w:rsidRDefault="00C828E3" w:rsidP="00C828E3">
      <w:pPr>
        <w:spacing w:after="0"/>
        <w:jc w:val="both"/>
      </w:pPr>
      <w:r>
        <w:t>Wir sind besorgt, dass eine ausschließliche Konzentration auf die Elektromobilität den Einsatz anderer sauberer</w:t>
      </w:r>
      <w:r>
        <w:t xml:space="preserve"> </w:t>
      </w:r>
      <w:r>
        <w:t>Mobilitätsalternativen, wie z. B. Biomethan, und den damit verbundenen Vorteilen für unsere lokalen Kreislaufwirtschaften verhindern könnte.</w:t>
      </w:r>
      <w:r>
        <w:t xml:space="preserve"> </w:t>
      </w:r>
      <w:r>
        <w:t xml:space="preserve">Dies könnte schließlich dazu führen, dass die effiziente </w:t>
      </w:r>
      <w:r>
        <w:t>Verringerung von</w:t>
      </w:r>
      <w:r>
        <w:t xml:space="preserve"> Methanemissionen</w:t>
      </w:r>
      <w:r>
        <w:t xml:space="preserve"> </w:t>
      </w:r>
      <w:r>
        <w:t xml:space="preserve">aus unseren Abfallströmen in naher Zukunft </w:t>
      </w:r>
      <w:r>
        <w:t>behindert wird</w:t>
      </w:r>
      <w:r>
        <w:t>.</w:t>
      </w:r>
    </w:p>
    <w:p w14:paraId="6FE93D45" w14:textId="77777777" w:rsidR="00C828E3" w:rsidRDefault="00C828E3" w:rsidP="00C828E3">
      <w:pPr>
        <w:spacing w:after="0"/>
        <w:jc w:val="both"/>
      </w:pPr>
    </w:p>
    <w:p w14:paraId="6DFC4F27" w14:textId="1B65D438" w:rsidR="00E96BAA" w:rsidRDefault="00C828E3" w:rsidP="00C828E3">
      <w:pPr>
        <w:spacing w:after="0"/>
        <w:jc w:val="both"/>
        <w:rPr>
          <w:b/>
          <w:bCs/>
        </w:rPr>
      </w:pPr>
      <w:r w:rsidRPr="00C828E3">
        <w:rPr>
          <w:b/>
          <w:bCs/>
        </w:rPr>
        <w:t>Daher setzen wir uns nachdrücklich für die künftige Verwendung von Biomethan als Verkehrskraftstoff ein, um die</w:t>
      </w:r>
      <w:r w:rsidRPr="00C828E3">
        <w:rPr>
          <w:b/>
          <w:bCs/>
        </w:rPr>
        <w:t xml:space="preserve"> </w:t>
      </w:r>
      <w:r w:rsidRPr="00C828E3">
        <w:rPr>
          <w:b/>
          <w:bCs/>
        </w:rPr>
        <w:t>Kreislaufwirtschaft in unseren Städten zu verwirklichen. Wir möchten die folgenden Forderungen vorbringen:</w:t>
      </w:r>
    </w:p>
    <w:p w14:paraId="2C8B32E6" w14:textId="732C7120" w:rsidR="00C828E3" w:rsidRDefault="00C828E3" w:rsidP="00C828E3">
      <w:pPr>
        <w:spacing w:after="0"/>
        <w:jc w:val="both"/>
        <w:rPr>
          <w:b/>
          <w:bCs/>
        </w:rPr>
      </w:pPr>
    </w:p>
    <w:p w14:paraId="585752CD" w14:textId="77777777" w:rsidR="00C828E3" w:rsidRDefault="00C828E3" w:rsidP="00C828E3">
      <w:pPr>
        <w:pStyle w:val="Listenabsatz"/>
        <w:numPr>
          <w:ilvl w:val="0"/>
          <w:numId w:val="1"/>
        </w:numPr>
        <w:spacing w:after="0"/>
        <w:jc w:val="both"/>
      </w:pPr>
      <w:r w:rsidRPr="00C828E3">
        <w:t>Sicherstellen, dass die künftige Infrastrukturpolitik die Rolle von Biomethan im Nahverkehr ausdrücklich anerkennt und unterstützt.</w:t>
      </w:r>
    </w:p>
    <w:p w14:paraId="22A50AFB" w14:textId="77777777" w:rsidR="00C828E3" w:rsidRDefault="00C828E3" w:rsidP="00C828E3">
      <w:pPr>
        <w:pStyle w:val="Listenabsatz"/>
        <w:numPr>
          <w:ilvl w:val="0"/>
          <w:numId w:val="1"/>
        </w:numPr>
        <w:spacing w:after="0"/>
        <w:jc w:val="both"/>
      </w:pPr>
      <w:r w:rsidRPr="00C828E3">
        <w:t>Leiten Sie umweltfreundliche Investitionen in Technologien</w:t>
      </w:r>
      <w:r>
        <w:t xml:space="preserve"> ein</w:t>
      </w:r>
      <w:r w:rsidRPr="00C828E3">
        <w:t>, die die höchsten Emissionseinsparungen auf einer Well-</w:t>
      </w:r>
      <w:proofErr w:type="spellStart"/>
      <w:r w:rsidRPr="00C828E3">
        <w:t>to</w:t>
      </w:r>
      <w:proofErr w:type="spellEnd"/>
      <w:r w:rsidRPr="00C828E3">
        <w:t xml:space="preserve">-Wheel-/Lebenszyklusanalyse-Basis bringen, da dies </w:t>
      </w:r>
      <w:proofErr w:type="gramStart"/>
      <w:r w:rsidRPr="00C828E3">
        <w:t xml:space="preserve">voll und ganz </w:t>
      </w:r>
      <w:proofErr w:type="gramEnd"/>
      <w:r w:rsidRPr="00C828E3">
        <w:t>mit dem Konzept der Kreislaufstadt übereinstimmt.</w:t>
      </w:r>
    </w:p>
    <w:p w14:paraId="0AFCD516" w14:textId="4F491362" w:rsidR="00C828E3" w:rsidRDefault="00C828E3" w:rsidP="00C828E3">
      <w:pPr>
        <w:pStyle w:val="Listenabsatz"/>
        <w:numPr>
          <w:ilvl w:val="0"/>
          <w:numId w:val="1"/>
        </w:numPr>
        <w:spacing w:after="0"/>
        <w:jc w:val="both"/>
      </w:pPr>
      <w:r w:rsidRPr="00C828E3">
        <w:t>Unterstützung der künftigen öffentlichen Beschaffung von Gasfahrzeugen, die mit einem steigenden Anteil von</w:t>
      </w:r>
      <w:r>
        <w:t xml:space="preserve"> </w:t>
      </w:r>
      <w:r w:rsidRPr="00C828E3">
        <w:t>Biomethan.</w:t>
      </w:r>
    </w:p>
    <w:p w14:paraId="41798160" w14:textId="5E5DC664" w:rsidR="00C828E3" w:rsidRDefault="00C828E3" w:rsidP="00C828E3">
      <w:pPr>
        <w:spacing w:after="0"/>
        <w:jc w:val="both"/>
      </w:pPr>
    </w:p>
    <w:p w14:paraId="4E90C5AA" w14:textId="2D0F6F45" w:rsidR="00C828E3" w:rsidRDefault="00C828E3" w:rsidP="00C828E3">
      <w:pPr>
        <w:spacing w:after="0"/>
        <w:jc w:val="both"/>
      </w:pPr>
      <w:r>
        <w:t>Die anstehenden Überarbeitungen wichtiger Rechtsvorschriften, wie der Richtlinie über erneuerbare Energien, der</w:t>
      </w:r>
      <w:r>
        <w:t xml:space="preserve"> </w:t>
      </w:r>
      <w:r>
        <w:t>Richtlinie über die Infrastruktur für alternative Kraftstoffe, die CO2-Emissionsnormen für Pkw und Transporter</w:t>
      </w:r>
      <w:r>
        <w:t xml:space="preserve"> </w:t>
      </w:r>
      <w:r>
        <w:t xml:space="preserve">und die Euro-7-Normen, bieten eine großartige Gelegenheit, unsere </w:t>
      </w:r>
      <w:proofErr w:type="gramStart"/>
      <w:r>
        <w:t>Bemühungen</w:t>
      </w:r>
      <w:proofErr w:type="gramEnd"/>
      <w:r>
        <w:t xml:space="preserve"> um die Umsetzung eines</w:t>
      </w:r>
      <w:r>
        <w:t xml:space="preserve"> </w:t>
      </w:r>
      <w:r>
        <w:t>Kreislaufgedankens in unseren Gemeinden zu fördern, einschließlich der wichtigen Rolle von Biomethan als lokale</w:t>
      </w:r>
      <w:r>
        <w:t xml:space="preserve">n </w:t>
      </w:r>
      <w:r>
        <w:t>und nachhaltige</w:t>
      </w:r>
      <w:r>
        <w:t>n</w:t>
      </w:r>
      <w:r>
        <w:t xml:space="preserve"> Verkehrskraftstoff. Wir empfehlen nachdrücklich, diesen Ansatz </w:t>
      </w:r>
      <w:r>
        <w:t>in der kommenden Gesetzgebung</w:t>
      </w:r>
      <w:r>
        <w:t xml:space="preserve"> aufzunehmen.</w:t>
      </w:r>
    </w:p>
    <w:p w14:paraId="442C7D50" w14:textId="79D03855" w:rsidR="00C828E3" w:rsidRDefault="00C828E3" w:rsidP="00C828E3">
      <w:pPr>
        <w:spacing w:after="0"/>
        <w:jc w:val="both"/>
      </w:pPr>
    </w:p>
    <w:p w14:paraId="440DFFA7" w14:textId="68157D5C" w:rsidR="00C828E3" w:rsidRDefault="00C828E3" w:rsidP="00C828E3">
      <w:pPr>
        <w:spacing w:after="0"/>
        <w:jc w:val="both"/>
      </w:pPr>
    </w:p>
    <w:p w14:paraId="6E081EA7" w14:textId="3B3794E4" w:rsidR="00C828E3" w:rsidRDefault="00C828E3" w:rsidP="00C828E3">
      <w:pPr>
        <w:spacing w:after="0"/>
        <w:jc w:val="both"/>
      </w:pPr>
      <w:r>
        <w:lastRenderedPageBreak/>
        <w:t>Hochachtungsvoll</w:t>
      </w:r>
      <w:r>
        <w:t>,</w:t>
      </w:r>
    </w:p>
    <w:p w14:paraId="6A0A6AA9" w14:textId="77777777" w:rsidR="00C828E3" w:rsidRDefault="00C828E3" w:rsidP="00C828E3">
      <w:pPr>
        <w:spacing w:after="0"/>
        <w:jc w:val="both"/>
      </w:pPr>
    </w:p>
    <w:p w14:paraId="1B772E81" w14:textId="78677EDA" w:rsidR="00C828E3" w:rsidRPr="00C828E3" w:rsidRDefault="00C828E3" w:rsidP="00C828E3">
      <w:pPr>
        <w:spacing w:after="0"/>
        <w:jc w:val="both"/>
        <w:rPr>
          <w:b/>
          <w:bCs/>
        </w:rPr>
      </w:pPr>
      <w:r w:rsidRPr="00C828E3">
        <w:rPr>
          <w:b/>
          <w:bCs/>
        </w:rPr>
        <w:t xml:space="preserve">Unterzeichnende </w:t>
      </w:r>
      <w:r w:rsidRPr="00C828E3">
        <w:rPr>
          <w:b/>
          <w:bCs/>
        </w:rPr>
        <w:t>Stadt/Kommune</w:t>
      </w:r>
      <w:r w:rsidRPr="00C828E3"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26B" w14:paraId="554E9BCD" w14:textId="77777777" w:rsidTr="00E6026B">
        <w:tc>
          <w:tcPr>
            <w:tcW w:w="9062" w:type="dxa"/>
          </w:tcPr>
          <w:p w14:paraId="67735158" w14:textId="77777777" w:rsidR="00E6026B" w:rsidRDefault="00E6026B" w:rsidP="00E96BAA">
            <w:pPr>
              <w:jc w:val="both"/>
            </w:pPr>
            <w:bookmarkStart w:id="0" w:name="_Hlk79401164"/>
            <w:r w:rsidRPr="00E6026B">
              <w:t>Unterzeichner einfügen</w:t>
            </w:r>
          </w:p>
          <w:p w14:paraId="1EF3A674" w14:textId="77777777" w:rsidR="00E6026B" w:rsidRDefault="00E6026B" w:rsidP="00E96BAA">
            <w:pPr>
              <w:jc w:val="both"/>
            </w:pPr>
          </w:p>
          <w:p w14:paraId="79894256" w14:textId="77777777" w:rsidR="00E6026B" w:rsidRDefault="00E6026B" w:rsidP="00E96BAA">
            <w:pPr>
              <w:jc w:val="both"/>
            </w:pPr>
          </w:p>
          <w:p w14:paraId="41AAECE3" w14:textId="04458197" w:rsidR="00E6026B" w:rsidRDefault="00E6026B" w:rsidP="00E96BAA">
            <w:pPr>
              <w:jc w:val="both"/>
            </w:pPr>
          </w:p>
        </w:tc>
      </w:tr>
      <w:bookmarkEnd w:id="0"/>
    </w:tbl>
    <w:p w14:paraId="7BDD36AE" w14:textId="4AB7CFE3" w:rsidR="00E96BAA" w:rsidRDefault="00E96BAA" w:rsidP="00E96BAA">
      <w:pPr>
        <w:spacing w:after="0"/>
        <w:jc w:val="both"/>
      </w:pPr>
    </w:p>
    <w:p w14:paraId="08AF113C" w14:textId="67FB4F39" w:rsidR="00E6026B" w:rsidRPr="00E6026B" w:rsidRDefault="00E6026B" w:rsidP="00E96BAA">
      <w:pPr>
        <w:spacing w:after="0"/>
        <w:jc w:val="both"/>
        <w:rPr>
          <w:b/>
          <w:bCs/>
        </w:rPr>
      </w:pPr>
      <w:r w:rsidRPr="00E6026B">
        <w:rPr>
          <w:b/>
          <w:bCs/>
        </w:rPr>
        <w:t>Unterzeichnende Organisationen: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26B" w14:paraId="2F437A4E" w14:textId="77777777" w:rsidTr="000E4C21">
        <w:tc>
          <w:tcPr>
            <w:tcW w:w="9062" w:type="dxa"/>
          </w:tcPr>
          <w:p w14:paraId="7D4493E7" w14:textId="77777777" w:rsidR="00E6026B" w:rsidRDefault="00E6026B" w:rsidP="000E4C21">
            <w:pPr>
              <w:jc w:val="both"/>
            </w:pPr>
            <w:r w:rsidRPr="00E6026B">
              <w:t>Unterzeichner einfügen</w:t>
            </w:r>
          </w:p>
          <w:p w14:paraId="4AEAFA7B" w14:textId="77777777" w:rsidR="00E6026B" w:rsidRDefault="00E6026B" w:rsidP="000E4C21">
            <w:pPr>
              <w:jc w:val="both"/>
            </w:pPr>
          </w:p>
          <w:p w14:paraId="33981A60" w14:textId="77777777" w:rsidR="00E6026B" w:rsidRDefault="00E6026B" w:rsidP="000E4C21">
            <w:pPr>
              <w:jc w:val="both"/>
            </w:pPr>
          </w:p>
          <w:p w14:paraId="6D38989C" w14:textId="77777777" w:rsidR="00E6026B" w:rsidRDefault="00E6026B" w:rsidP="000E4C21">
            <w:pPr>
              <w:jc w:val="both"/>
            </w:pPr>
          </w:p>
        </w:tc>
      </w:tr>
    </w:tbl>
    <w:p w14:paraId="58CA7FE7" w14:textId="41CA6890" w:rsidR="00E6026B" w:rsidRDefault="00E6026B" w:rsidP="00E96BAA">
      <w:pPr>
        <w:spacing w:after="0"/>
        <w:jc w:val="both"/>
      </w:pPr>
    </w:p>
    <w:p w14:paraId="3624EC8A" w14:textId="38AC28AD" w:rsidR="00E6026B" w:rsidRPr="00E6026B" w:rsidRDefault="00E6026B" w:rsidP="00E6026B">
      <w:pPr>
        <w:spacing w:after="0"/>
        <w:jc w:val="both"/>
        <w:rPr>
          <w:b/>
          <w:bCs/>
        </w:rPr>
      </w:pPr>
      <w:r>
        <w:rPr>
          <w:b/>
          <w:bCs/>
        </w:rPr>
        <w:t>Beispiele zur Biomethanproduktion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26B" w14:paraId="214170E7" w14:textId="77777777" w:rsidTr="000E4C21">
        <w:tc>
          <w:tcPr>
            <w:tcW w:w="9062" w:type="dxa"/>
          </w:tcPr>
          <w:p w14:paraId="46FD17A6" w14:textId="2F2BC3FC" w:rsidR="00E6026B" w:rsidRDefault="00E6026B" w:rsidP="00E6026B">
            <w:pPr>
              <w:pStyle w:val="Listenabsatz"/>
              <w:numPr>
                <w:ilvl w:val="0"/>
                <w:numId w:val="2"/>
              </w:numPr>
              <w:jc w:val="both"/>
            </w:pPr>
            <w:r w:rsidRPr="00E6026B">
              <w:t>Kläranlage</w:t>
            </w:r>
          </w:p>
          <w:p w14:paraId="7681222E" w14:textId="77777777" w:rsidR="00E6026B" w:rsidRDefault="00E6026B" w:rsidP="000E4C21">
            <w:pPr>
              <w:jc w:val="both"/>
            </w:pPr>
          </w:p>
          <w:p w14:paraId="5309279C" w14:textId="77777777" w:rsidR="00E6026B" w:rsidRDefault="00E6026B" w:rsidP="000E4C21">
            <w:pPr>
              <w:jc w:val="both"/>
            </w:pPr>
          </w:p>
        </w:tc>
      </w:tr>
    </w:tbl>
    <w:p w14:paraId="6695109A" w14:textId="3D79B0C7" w:rsidR="00E6026B" w:rsidRDefault="00E6026B" w:rsidP="00E6026B">
      <w:pPr>
        <w:spacing w:after="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26B" w14:paraId="024F3D30" w14:textId="77777777" w:rsidTr="000E4C21">
        <w:tc>
          <w:tcPr>
            <w:tcW w:w="9062" w:type="dxa"/>
          </w:tcPr>
          <w:p w14:paraId="3652A007" w14:textId="6A40328E" w:rsidR="00E6026B" w:rsidRDefault="00E6026B" w:rsidP="00E6026B">
            <w:pPr>
              <w:pStyle w:val="Listenabsatz"/>
              <w:numPr>
                <w:ilvl w:val="0"/>
                <w:numId w:val="2"/>
              </w:numPr>
              <w:jc w:val="both"/>
            </w:pPr>
            <w:r w:rsidRPr="00E6026B">
              <w:t xml:space="preserve">Bioabfallvergärungsanlage </w:t>
            </w:r>
          </w:p>
          <w:p w14:paraId="3BE05744" w14:textId="77777777" w:rsidR="00E6026B" w:rsidRDefault="00E6026B" w:rsidP="00E6026B">
            <w:pPr>
              <w:jc w:val="both"/>
            </w:pPr>
          </w:p>
          <w:p w14:paraId="1AD1EBC9" w14:textId="77777777" w:rsidR="00E6026B" w:rsidRDefault="00E6026B" w:rsidP="000E4C21">
            <w:pPr>
              <w:jc w:val="both"/>
            </w:pPr>
          </w:p>
        </w:tc>
      </w:tr>
    </w:tbl>
    <w:p w14:paraId="007F9FF5" w14:textId="77777777" w:rsidR="00E6026B" w:rsidRPr="00E96BAA" w:rsidRDefault="00E6026B" w:rsidP="00E6026B">
      <w:pPr>
        <w:spacing w:after="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26B" w14:paraId="2FD7D089" w14:textId="77777777" w:rsidTr="000E4C21">
        <w:tc>
          <w:tcPr>
            <w:tcW w:w="9062" w:type="dxa"/>
          </w:tcPr>
          <w:p w14:paraId="37EAD06B" w14:textId="77C96D5C" w:rsidR="00E6026B" w:rsidRDefault="00E6026B" w:rsidP="00E6026B">
            <w:pPr>
              <w:pStyle w:val="Listenabsatz"/>
              <w:numPr>
                <w:ilvl w:val="0"/>
                <w:numId w:val="2"/>
              </w:numPr>
              <w:jc w:val="both"/>
            </w:pPr>
            <w:r w:rsidRPr="00E6026B">
              <w:t xml:space="preserve">Nutzung von Biomethan im öffentlichen Personennahverkehr </w:t>
            </w:r>
          </w:p>
          <w:p w14:paraId="05754781" w14:textId="77777777" w:rsidR="00E6026B" w:rsidRDefault="00E6026B" w:rsidP="00E6026B">
            <w:pPr>
              <w:jc w:val="both"/>
            </w:pPr>
          </w:p>
          <w:p w14:paraId="464A6A2B" w14:textId="77777777" w:rsidR="00E6026B" w:rsidRDefault="00E6026B" w:rsidP="000E4C21">
            <w:pPr>
              <w:jc w:val="both"/>
            </w:pPr>
          </w:p>
        </w:tc>
      </w:tr>
    </w:tbl>
    <w:p w14:paraId="0D1A45BD" w14:textId="2AA68EB7" w:rsidR="00E6026B" w:rsidRDefault="00E6026B" w:rsidP="00E96BAA">
      <w:pPr>
        <w:spacing w:after="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26B" w14:paraId="59F45E20" w14:textId="77777777" w:rsidTr="000E4C21">
        <w:tc>
          <w:tcPr>
            <w:tcW w:w="9062" w:type="dxa"/>
          </w:tcPr>
          <w:p w14:paraId="12709522" w14:textId="35CBBB2D" w:rsidR="00E6026B" w:rsidRDefault="00E6026B" w:rsidP="00E6026B">
            <w:pPr>
              <w:pStyle w:val="Listenabsatz"/>
              <w:numPr>
                <w:ilvl w:val="0"/>
                <w:numId w:val="2"/>
              </w:numPr>
              <w:jc w:val="both"/>
            </w:pPr>
            <w:r w:rsidRPr="00E6026B">
              <w:t xml:space="preserve">Einsatz von Biomethan in kommunalen Müllfahrzeugen </w:t>
            </w:r>
          </w:p>
          <w:p w14:paraId="0415F8BF" w14:textId="77777777" w:rsidR="00E6026B" w:rsidRDefault="00E6026B" w:rsidP="000E4C21">
            <w:pPr>
              <w:jc w:val="both"/>
            </w:pPr>
          </w:p>
        </w:tc>
      </w:tr>
    </w:tbl>
    <w:p w14:paraId="52BDD0A1" w14:textId="2B0A8096" w:rsidR="00E6026B" w:rsidRDefault="00E6026B" w:rsidP="00E96BAA">
      <w:pPr>
        <w:spacing w:after="0"/>
        <w:jc w:val="both"/>
      </w:pPr>
    </w:p>
    <w:p w14:paraId="4CF3CCB0" w14:textId="139BD674" w:rsidR="00E6026B" w:rsidRDefault="00E6026B" w:rsidP="00E96BAA">
      <w:pPr>
        <w:spacing w:after="0"/>
        <w:jc w:val="both"/>
        <w:rPr>
          <w:b/>
          <w:bCs/>
        </w:rPr>
      </w:pPr>
      <w:r w:rsidRPr="00E6026B">
        <w:rPr>
          <w:b/>
          <w:bCs/>
        </w:rPr>
        <w:t>Ansprechpartner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105"/>
      </w:tblGrid>
      <w:tr w:rsidR="00E6026B" w14:paraId="621FAF84" w14:textId="77777777" w:rsidTr="00E6026B">
        <w:tc>
          <w:tcPr>
            <w:tcW w:w="1413" w:type="dxa"/>
          </w:tcPr>
          <w:p w14:paraId="535BCED2" w14:textId="05555333" w:rsidR="00E6026B" w:rsidRDefault="00E6026B" w:rsidP="00E96B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7CCCB146" w14:textId="60A94670" w:rsidR="00E6026B" w:rsidRDefault="00E6026B" w:rsidP="00E96B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590021AF" w14:textId="60CAF7C5" w:rsidR="00E6026B" w:rsidRDefault="00E6026B" w:rsidP="00E96B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Tel.-Nr.</w:t>
            </w:r>
          </w:p>
          <w:p w14:paraId="7B186E1C" w14:textId="16772707" w:rsidR="00E6026B" w:rsidRDefault="00E6026B" w:rsidP="00E96B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544" w:type="dxa"/>
          </w:tcPr>
          <w:p w14:paraId="7C4B9AA4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583B6C37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4D6CA7E8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7345145E" w14:textId="7AB35910" w:rsidR="00E6026B" w:rsidRDefault="00E6026B" w:rsidP="00E96BAA">
            <w:pPr>
              <w:jc w:val="both"/>
              <w:rPr>
                <w:b/>
                <w:bCs/>
              </w:rPr>
            </w:pPr>
          </w:p>
        </w:tc>
        <w:tc>
          <w:tcPr>
            <w:tcW w:w="4105" w:type="dxa"/>
          </w:tcPr>
          <w:p w14:paraId="30BC2FC5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05FADDDF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1F2FA42B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3C2B3F14" w14:textId="041E7308" w:rsidR="00E6026B" w:rsidRDefault="00E6026B" w:rsidP="00E96BAA">
            <w:pPr>
              <w:jc w:val="both"/>
              <w:rPr>
                <w:b/>
                <w:bCs/>
              </w:rPr>
            </w:pPr>
          </w:p>
        </w:tc>
      </w:tr>
      <w:tr w:rsidR="00E6026B" w14:paraId="4041479F" w14:textId="77777777" w:rsidTr="00E6026B">
        <w:tc>
          <w:tcPr>
            <w:tcW w:w="1413" w:type="dxa"/>
          </w:tcPr>
          <w:p w14:paraId="52CD2440" w14:textId="77777777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22F48158" w14:textId="77777777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1912DB7F" w14:textId="77777777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Tel.-Nr.</w:t>
            </w:r>
          </w:p>
          <w:p w14:paraId="749D3F34" w14:textId="2DFB22EA" w:rsidR="00E6026B" w:rsidRDefault="00E6026B" w:rsidP="00E96B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544" w:type="dxa"/>
          </w:tcPr>
          <w:p w14:paraId="4F8E2844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22FBE653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3BBD4040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4F8EAF71" w14:textId="34BFC389" w:rsidR="00E6026B" w:rsidRDefault="00E6026B" w:rsidP="00E96BAA">
            <w:pPr>
              <w:jc w:val="both"/>
              <w:rPr>
                <w:b/>
                <w:bCs/>
              </w:rPr>
            </w:pPr>
          </w:p>
        </w:tc>
        <w:tc>
          <w:tcPr>
            <w:tcW w:w="4105" w:type="dxa"/>
          </w:tcPr>
          <w:p w14:paraId="28A35C35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2D2C19B2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029CDF3D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2FED5E24" w14:textId="0FE295E3" w:rsidR="00E6026B" w:rsidRDefault="00E6026B" w:rsidP="00E96BAA">
            <w:pPr>
              <w:jc w:val="both"/>
              <w:rPr>
                <w:b/>
                <w:bCs/>
              </w:rPr>
            </w:pPr>
          </w:p>
        </w:tc>
      </w:tr>
      <w:tr w:rsidR="00E6026B" w14:paraId="60894E46" w14:textId="77777777" w:rsidTr="00E6026B">
        <w:tc>
          <w:tcPr>
            <w:tcW w:w="1413" w:type="dxa"/>
          </w:tcPr>
          <w:p w14:paraId="1CB19891" w14:textId="77777777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6436ACE5" w14:textId="77777777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2093AC34" w14:textId="77777777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Tel.-Nr.</w:t>
            </w:r>
          </w:p>
          <w:p w14:paraId="23656F9D" w14:textId="42B75CBF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544" w:type="dxa"/>
          </w:tcPr>
          <w:p w14:paraId="07BA5FD4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211E44F6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6F60034A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05778D24" w14:textId="214857E0" w:rsidR="00E6026B" w:rsidRDefault="00E6026B" w:rsidP="00E96BAA">
            <w:pPr>
              <w:jc w:val="both"/>
              <w:rPr>
                <w:b/>
                <w:bCs/>
              </w:rPr>
            </w:pPr>
          </w:p>
        </w:tc>
        <w:tc>
          <w:tcPr>
            <w:tcW w:w="4105" w:type="dxa"/>
          </w:tcPr>
          <w:p w14:paraId="161EE766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265F1D1A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664AE4F6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566E4CE8" w14:textId="29EC38C7" w:rsidR="00E6026B" w:rsidRDefault="00E6026B" w:rsidP="00E96BAA">
            <w:pPr>
              <w:jc w:val="both"/>
              <w:rPr>
                <w:b/>
                <w:bCs/>
              </w:rPr>
            </w:pPr>
          </w:p>
        </w:tc>
      </w:tr>
      <w:tr w:rsidR="00E6026B" w14:paraId="59218944" w14:textId="77777777" w:rsidTr="00E6026B">
        <w:tc>
          <w:tcPr>
            <w:tcW w:w="1413" w:type="dxa"/>
          </w:tcPr>
          <w:p w14:paraId="623E93D2" w14:textId="77777777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15B9D30E" w14:textId="77777777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14E28BEB" w14:textId="77777777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Tel.-Nr.</w:t>
            </w:r>
          </w:p>
          <w:p w14:paraId="0E8CC626" w14:textId="5873CF50" w:rsidR="00E6026B" w:rsidRDefault="00E6026B" w:rsidP="00E602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544" w:type="dxa"/>
          </w:tcPr>
          <w:p w14:paraId="059481C9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185FF06F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56EF1B67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499A56CD" w14:textId="339785A7" w:rsidR="00E6026B" w:rsidRDefault="00E6026B" w:rsidP="00E96BAA">
            <w:pPr>
              <w:jc w:val="both"/>
              <w:rPr>
                <w:b/>
                <w:bCs/>
              </w:rPr>
            </w:pPr>
          </w:p>
        </w:tc>
        <w:tc>
          <w:tcPr>
            <w:tcW w:w="4105" w:type="dxa"/>
          </w:tcPr>
          <w:p w14:paraId="16096034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546ED9FA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7D091BD6" w14:textId="77777777" w:rsidR="00E6026B" w:rsidRDefault="00E6026B" w:rsidP="00E96BAA">
            <w:pPr>
              <w:jc w:val="both"/>
              <w:rPr>
                <w:b/>
                <w:bCs/>
              </w:rPr>
            </w:pPr>
          </w:p>
          <w:p w14:paraId="4100DCC0" w14:textId="3BAD28F5" w:rsidR="00E6026B" w:rsidRDefault="00E6026B" w:rsidP="00E96BAA">
            <w:pPr>
              <w:jc w:val="both"/>
              <w:rPr>
                <w:b/>
                <w:bCs/>
              </w:rPr>
            </w:pPr>
          </w:p>
        </w:tc>
      </w:tr>
    </w:tbl>
    <w:p w14:paraId="5C7EEB4B" w14:textId="77777777" w:rsidR="00E6026B" w:rsidRPr="00E6026B" w:rsidRDefault="00E6026B" w:rsidP="00E96BAA">
      <w:pPr>
        <w:spacing w:after="0"/>
        <w:jc w:val="both"/>
        <w:rPr>
          <w:b/>
          <w:bCs/>
        </w:rPr>
      </w:pPr>
    </w:p>
    <w:p w14:paraId="4AA76A0A" w14:textId="77777777" w:rsidR="00E6026B" w:rsidRPr="00E96BAA" w:rsidRDefault="00E6026B" w:rsidP="00E96BAA">
      <w:pPr>
        <w:spacing w:after="0"/>
        <w:jc w:val="both"/>
      </w:pPr>
    </w:p>
    <w:sectPr w:rsidR="00E6026B" w:rsidRPr="00E96BA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4B2D" w14:textId="77777777" w:rsidR="00C828E3" w:rsidRDefault="00C828E3" w:rsidP="00C828E3">
      <w:pPr>
        <w:spacing w:after="0" w:line="240" w:lineRule="auto"/>
      </w:pPr>
      <w:r>
        <w:separator/>
      </w:r>
    </w:p>
  </w:endnote>
  <w:endnote w:type="continuationSeparator" w:id="0">
    <w:p w14:paraId="4732ED1F" w14:textId="77777777" w:rsidR="00C828E3" w:rsidRDefault="00C828E3" w:rsidP="00C8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3933" w14:textId="63AEE409" w:rsidR="00C828E3" w:rsidRDefault="00C828E3" w:rsidP="00C828E3">
    <w:pPr>
      <w:pStyle w:val="Fuzeile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7AB8" w14:textId="77777777" w:rsidR="00C828E3" w:rsidRDefault="00C828E3" w:rsidP="00C828E3">
      <w:pPr>
        <w:spacing w:after="0" w:line="240" w:lineRule="auto"/>
      </w:pPr>
      <w:r>
        <w:separator/>
      </w:r>
    </w:p>
  </w:footnote>
  <w:footnote w:type="continuationSeparator" w:id="0">
    <w:p w14:paraId="30C15DFD" w14:textId="77777777" w:rsidR="00C828E3" w:rsidRDefault="00C828E3" w:rsidP="00C8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5419"/>
    <w:multiLevelType w:val="hybridMultilevel"/>
    <w:tmpl w:val="19982F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755E"/>
    <w:multiLevelType w:val="hybridMultilevel"/>
    <w:tmpl w:val="C4C8C6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1A"/>
    <w:rsid w:val="008C55F0"/>
    <w:rsid w:val="009F041A"/>
    <w:rsid w:val="00C828E3"/>
    <w:rsid w:val="00E6026B"/>
    <w:rsid w:val="00E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FD11"/>
  <w15:chartTrackingRefBased/>
  <w15:docId w15:val="{F3B60ED5-8B12-4BAA-A3A0-ADB0FC00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026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8E3"/>
  </w:style>
  <w:style w:type="paragraph" w:styleId="Fuzeile">
    <w:name w:val="footer"/>
    <w:basedOn w:val="Standard"/>
    <w:link w:val="FuzeileZchn"/>
    <w:uiPriority w:val="99"/>
    <w:unhideWhenUsed/>
    <w:rsid w:val="00C8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8E3"/>
  </w:style>
  <w:style w:type="paragraph" w:styleId="Listenabsatz">
    <w:name w:val="List Paragraph"/>
    <w:basedOn w:val="Standard"/>
    <w:uiPriority w:val="34"/>
    <w:qFormat/>
    <w:rsid w:val="00C828E3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Bonse</dc:creator>
  <cp:keywords/>
  <dc:description/>
  <cp:lastModifiedBy>Dirk Bonse</cp:lastModifiedBy>
  <cp:revision>2</cp:revision>
  <dcterms:created xsi:type="dcterms:W3CDTF">2021-08-09T09:07:00Z</dcterms:created>
  <dcterms:modified xsi:type="dcterms:W3CDTF">2021-08-09T09:37:00Z</dcterms:modified>
</cp:coreProperties>
</file>